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04" w:rsidRDefault="004D1D04" w:rsidP="004D1D0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ЭСК «Энергия» от 01.06.20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 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4</w:t>
      </w:r>
    </w:p>
    <w:p w:rsidR="004D1D04" w:rsidRPr="00380A57" w:rsidRDefault="004D1D04" w:rsidP="00936DB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A57">
        <w:rPr>
          <w:rFonts w:ascii="Times New Roman" w:hAnsi="Times New Roman" w:cs="Times New Roman"/>
          <w:color w:val="auto"/>
          <w:sz w:val="24"/>
          <w:szCs w:val="24"/>
        </w:rPr>
        <w:t>ПАСПОРТ УС</w:t>
      </w:r>
      <w:r w:rsidR="00693A7B" w:rsidRPr="00380A57">
        <w:rPr>
          <w:rFonts w:ascii="Times New Roman" w:hAnsi="Times New Roman" w:cs="Times New Roman"/>
          <w:color w:val="auto"/>
          <w:sz w:val="24"/>
          <w:szCs w:val="24"/>
        </w:rPr>
        <w:t>ЛУГИ (ПРОЦЕССА) ООО ЭСК «Энергия</w:t>
      </w:r>
      <w:r w:rsidRPr="00380A5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A57">
        <w:rPr>
          <w:rFonts w:ascii="Times New Roman" w:hAnsi="Times New Roman" w:cs="Times New Roman"/>
          <w:b/>
          <w:sz w:val="24"/>
          <w:szCs w:val="24"/>
        </w:rPr>
        <w:t>КОД 2.5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4D1D04" w:rsidRPr="00380A57" w:rsidRDefault="004D1D04" w:rsidP="004D1D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1D04" w:rsidRPr="00380A57" w:rsidRDefault="004D1D04" w:rsidP="004D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57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Pr="00380A57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4D1D04" w:rsidRPr="00380A57" w:rsidRDefault="004D1D04" w:rsidP="004D1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380A57">
        <w:rPr>
          <w:rFonts w:ascii="Times New Roman" w:hAnsi="Times New Roman" w:cs="Times New Roman"/>
          <w:sz w:val="24"/>
          <w:szCs w:val="24"/>
        </w:rPr>
        <w:t xml:space="preserve">В соответствии с пунктом 79 Правил технологического присоединения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Pr="00380A57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Pr="00380A57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4D1D04" w:rsidRPr="00380A57" w:rsidRDefault="004D1D04" w:rsidP="004D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8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380A57">
        <w:rPr>
          <w:rFonts w:ascii="Times New Roman" w:hAnsi="Times New Roman" w:cs="Times New Roman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4D1D04" w:rsidRPr="00380A57" w:rsidRDefault="004D1D04" w:rsidP="004D1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4D1D04" w:rsidRPr="00380A57" w:rsidRDefault="004D1D04" w:rsidP="004D1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4D1D04" w:rsidRDefault="004D1D04" w:rsidP="004D1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 xml:space="preserve">В случае обращения в сетевую организацию в связи со сменой собственника (законного владельца)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присоединении:</w:t>
      </w:r>
    </w:p>
    <w:p w:rsidR="004D1D04" w:rsidRDefault="004D1D04" w:rsidP="004D1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новые технические условия с внесенными в них изменениями;</w:t>
      </w:r>
    </w:p>
    <w:p w:rsidR="004D1D04" w:rsidRDefault="004D1D04" w:rsidP="004D1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4D1D04" w:rsidRDefault="004D1D04" w:rsidP="004D1D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новый акт о </w:t>
      </w:r>
      <w:r w:rsidRPr="00380A57">
        <w:rPr>
          <w:rFonts w:ascii="Times New Roman" w:hAnsi="Times New Roman" w:cs="Times New Roman"/>
          <w:sz w:val="24"/>
          <w:szCs w:val="24"/>
        </w:rPr>
        <w:t>технологическом присоединении;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- новый акт разграничения балансовой принадлежности сторон;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4D1D04" w:rsidRPr="00380A57" w:rsidRDefault="004D1D04" w:rsidP="004D1D0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5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4D1D04" w:rsidRPr="00380A57" w:rsidRDefault="004D1D04" w:rsidP="004D1D04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57">
        <w:rPr>
          <w:rFonts w:ascii="Times New Roman" w:hAnsi="Times New Roman" w:cs="Times New Roman"/>
          <w:sz w:val="24"/>
          <w:szCs w:val="24"/>
        </w:rPr>
        <w:t xml:space="preserve"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57">
        <w:rPr>
          <w:rFonts w:ascii="Times New Roman" w:hAnsi="Times New Roman" w:cs="Times New Roman"/>
          <w:sz w:val="24"/>
          <w:szCs w:val="24"/>
        </w:rPr>
        <w:t xml:space="preserve"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380A57">
        <w:rPr>
          <w:rFonts w:ascii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57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380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A57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4D1D04" w:rsidRPr="00380A57" w:rsidRDefault="004D1D04" w:rsidP="004D1D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A5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5150" w:type="pct"/>
        <w:tblInd w:w="-318" w:type="dxa"/>
        <w:tblLook w:val="00A0" w:firstRow="1" w:lastRow="0" w:firstColumn="1" w:lastColumn="0" w:noHBand="0" w:noVBand="0"/>
      </w:tblPr>
      <w:tblGrid>
        <w:gridCol w:w="384"/>
        <w:gridCol w:w="1528"/>
        <w:gridCol w:w="1577"/>
        <w:gridCol w:w="1737"/>
        <w:gridCol w:w="1430"/>
        <w:gridCol w:w="1496"/>
        <w:gridCol w:w="1737"/>
      </w:tblGrid>
      <w:tr w:rsidR="00380A57" w:rsidRPr="00380A57" w:rsidTr="004D1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4D1D04" w:rsidRPr="00380A57" w:rsidRDefault="004D1D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1D04" w:rsidRPr="00380A57" w:rsidRDefault="004D1D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1D04" w:rsidRPr="00380A57" w:rsidRDefault="004D1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1D04" w:rsidRPr="00380A57" w:rsidRDefault="004D1D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1D04" w:rsidRPr="00380A57" w:rsidRDefault="004D1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4D1D04" w:rsidRPr="00380A57" w:rsidRDefault="004D1D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4D1D04" w:rsidRPr="00380A57" w:rsidRDefault="004D1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Ссылка на нормативно правовой акт</w:t>
            </w:r>
          </w:p>
        </w:tc>
      </w:tr>
      <w:tr w:rsidR="00380A57" w:rsidRPr="00380A57" w:rsidTr="004D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  <w:bottom w:val="nil"/>
              <w:right w:val="nil"/>
            </w:tcBorders>
            <w:hideMark/>
          </w:tcPr>
          <w:p w:rsidR="004D1D04" w:rsidRPr="00380A57" w:rsidRDefault="004D1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  <w:bottom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4D1D04" w:rsidRPr="00380A57" w:rsidRDefault="004D1D04">
            <w:pPr>
              <w:pStyle w:val="a7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обращение заявителя с заявкой в офис обслуживания потребителей,</w:t>
            </w:r>
          </w:p>
          <w:p w:rsidR="004D1D04" w:rsidRPr="00380A57" w:rsidRDefault="004D1D04">
            <w:pPr>
              <w:pStyle w:val="a7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обращение 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заявкой заказным письмом с уведомлением,</w:t>
            </w:r>
          </w:p>
          <w:p w:rsidR="004D1D04" w:rsidRPr="00380A57" w:rsidRDefault="004D1D04" w:rsidP="00380A57">
            <w:pPr>
              <w:pStyle w:val="a7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(Дополнительно может быть реализован прием заявки по электронной форме на сайте </w:t>
            </w:r>
            <w:r w:rsidR="00380A57"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организации 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Личный кабинет)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  <w:hideMark/>
          </w:tcPr>
          <w:p w:rsidR="004D1D04" w:rsidRPr="00380A57" w:rsidRDefault="004D1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  <w:left w:val="nil"/>
            </w:tcBorders>
            <w:hideMark/>
          </w:tcPr>
          <w:p w:rsidR="004D1D04" w:rsidRPr="00380A57" w:rsidRDefault="004D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Пункты 57, 63, 64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4F81BD" w:themeColor="accent1"/>
              <w:left w:val="single" w:sz="8" w:space="0" w:color="4F81BD" w:themeColor="accent1"/>
              <w:bottom w:val="nil"/>
              <w:right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4F81BD" w:themeColor="accent1"/>
              <w:bottom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il"/>
              <w:bottom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il"/>
              <w:bottom w:val="nil"/>
            </w:tcBorders>
            <w:hideMark/>
          </w:tcPr>
          <w:p w:rsidR="004D1D04" w:rsidRPr="00380A57" w:rsidRDefault="004D1D04">
            <w:pPr>
              <w:pStyle w:val="a7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 60-64, 67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right w:val="nil"/>
            </w:tcBorders>
            <w:hideMark/>
          </w:tcPr>
          <w:p w:rsidR="004D1D04" w:rsidRPr="00380A57" w:rsidRDefault="004D1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электрическим сетям сетевой организации</w:t>
            </w:r>
          </w:p>
        </w:tc>
        <w:tc>
          <w:tcPr>
            <w:tcW w:w="760" w:type="pct"/>
            <w:tcBorders>
              <w:left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предоставлени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копий технических условий</w:t>
            </w:r>
          </w:p>
        </w:tc>
        <w:tc>
          <w:tcPr>
            <w:tcW w:w="757" w:type="pct"/>
            <w:tcBorders>
              <w:left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hideMark/>
          </w:tcPr>
          <w:p w:rsidR="004D1D04" w:rsidRPr="00380A57" w:rsidRDefault="004D1D04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  <w:tcBorders>
              <w:lef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Пункты 66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4D1D04" w:rsidRPr="00380A57" w:rsidRDefault="004D1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il"/>
              <w:bottom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 Осмотр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с целью определения фактической схемы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 электрическим сетям сетевой организации</w:t>
            </w:r>
          </w:p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il"/>
              <w:bottom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nil"/>
              <w:right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4D1D04" w:rsidRPr="00380A57" w:rsidRDefault="004D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D1D04" w:rsidRPr="00380A57" w:rsidRDefault="004D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  <w:tcBorders>
              <w:left w:val="nil"/>
              <w:right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письменной форме</w:t>
            </w:r>
          </w:p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lef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4F81BD" w:themeColor="accent1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il"/>
              <w:bottom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Направление 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il"/>
              <w:bottom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 рабочих дня </w:t>
            </w:r>
            <w:proofErr w:type="gram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– 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смежных сетевых организаций и владельцев объектов по производству электрической энергии;</w:t>
            </w:r>
          </w:p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Правил технологического 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. С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  <w:tcBorders>
              <w:left w:val="nil"/>
              <w:right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25 дней </w:t>
            </w:r>
            <w:proofErr w:type="gram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  <w:tcBorders>
              <w:lef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4F81BD" w:themeColor="accent1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il"/>
              <w:bottom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 документов, подписанных со стороны сетевой организации, направляется способом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il"/>
              <w:bottom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3.6. 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  <w:tcBorders>
              <w:left w:val="nil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форма документов, подписанных со стороны сетевой организации, направляется способом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офисе обслуживания 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hideMark/>
          </w:tcPr>
          <w:p w:rsidR="004D1D04" w:rsidRPr="00380A57" w:rsidRDefault="004D1D04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  <w:tcBorders>
              <w:lef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 74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380A57" w:rsidRPr="00380A57" w:rsidTr="004D1D0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4D1D04" w:rsidRPr="00380A57" w:rsidRDefault="004D1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. П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о технологическом присоединении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il"/>
            </w:tcBorders>
          </w:tcPr>
          <w:p w:rsidR="004D1D04" w:rsidRPr="00380A57" w:rsidRDefault="004D1D04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eastAsia="Times New Roman" w:hAnsi="Times New Roman" w:cs="Times New Roman"/>
                <w:sz w:val="24"/>
                <w:szCs w:val="24"/>
              </w:rPr>
              <w:t>3 дня со дня получения заявителем документов</w:t>
            </w:r>
          </w:p>
          <w:p w:rsidR="004D1D04" w:rsidRPr="00380A57" w:rsidRDefault="004D1D04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4D1D04" w:rsidRPr="00380A57" w:rsidRDefault="004D1D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Пункт 78 Правил технологического присоединения </w:t>
            </w:r>
            <w:proofErr w:type="spellStart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380A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</w:tbl>
    <w:p w:rsidR="004D1D04" w:rsidRPr="00380A57" w:rsidRDefault="004D1D04" w:rsidP="004D1D04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D1D04" w:rsidRPr="00380A57" w:rsidRDefault="004D1D04" w:rsidP="004D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380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57" w:rsidRDefault="00380A57" w:rsidP="00380A57">
      <w:pPr>
        <w:rPr>
          <w:rFonts w:ascii="Times New Roman" w:hAnsi="Times New Roman" w:cs="Times New Roman"/>
          <w:sz w:val="24"/>
          <w:szCs w:val="24"/>
        </w:rPr>
      </w:pPr>
    </w:p>
    <w:p w:rsidR="00380A57" w:rsidRDefault="00380A57" w:rsidP="00380A57">
      <w:pPr>
        <w:rPr>
          <w:rFonts w:ascii="Times New Roman" w:hAnsi="Times New Roman" w:cs="Times New Roman"/>
          <w:sz w:val="24"/>
          <w:szCs w:val="24"/>
        </w:rPr>
      </w:pPr>
      <w:r w:rsidRPr="00380A57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380A57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80A57">
        <w:rPr>
          <w:rFonts w:ascii="Times New Roman" w:hAnsi="Times New Roman" w:cs="Times New Roman"/>
          <w:sz w:val="24"/>
          <w:szCs w:val="24"/>
        </w:rPr>
        <w:t xml:space="preserve"> ЭСК «Энергия»: </w:t>
      </w:r>
      <w:hyperlink r:id="rId7" w:history="1">
        <w:r w:rsidRPr="004E1AB0">
          <w:rPr>
            <w:rStyle w:val="a3"/>
            <w:rFonts w:ascii="Times New Roman" w:hAnsi="Times New Roman" w:cs="Times New Roman"/>
            <w:sz w:val="24"/>
            <w:szCs w:val="24"/>
          </w:rPr>
          <w:t>eskenergia@yandex.ru</w:t>
        </w:r>
      </w:hyperlink>
    </w:p>
    <w:p w:rsidR="006A0DE1" w:rsidRPr="00380A57" w:rsidRDefault="00380A57" w:rsidP="00380A57">
      <w:r w:rsidRPr="00380A57"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663020, Красноярский край,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80A5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80A57">
        <w:rPr>
          <w:rFonts w:ascii="Times New Roman" w:hAnsi="Times New Roman" w:cs="Times New Roman"/>
          <w:sz w:val="24"/>
          <w:szCs w:val="24"/>
        </w:rPr>
        <w:t xml:space="preserve"> Емельяново, ул. Декабристов, 172.</w:t>
      </w:r>
    </w:p>
    <w:sectPr w:rsidR="006A0DE1" w:rsidRPr="00380A57" w:rsidSect="006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58" w:rsidRDefault="00AB0858" w:rsidP="004D1D04">
      <w:pPr>
        <w:spacing w:after="0" w:line="240" w:lineRule="auto"/>
      </w:pPr>
      <w:r>
        <w:separator/>
      </w:r>
    </w:p>
  </w:endnote>
  <w:endnote w:type="continuationSeparator" w:id="0">
    <w:p w:rsidR="00AB0858" w:rsidRDefault="00AB0858" w:rsidP="004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58" w:rsidRDefault="00AB0858" w:rsidP="004D1D04">
      <w:pPr>
        <w:spacing w:after="0" w:line="240" w:lineRule="auto"/>
      </w:pPr>
      <w:r>
        <w:separator/>
      </w:r>
    </w:p>
  </w:footnote>
  <w:footnote w:type="continuationSeparator" w:id="0">
    <w:p w:rsidR="00AB0858" w:rsidRDefault="00AB0858" w:rsidP="004D1D04">
      <w:pPr>
        <w:spacing w:after="0" w:line="240" w:lineRule="auto"/>
      </w:pPr>
      <w:r>
        <w:continuationSeparator/>
      </w:r>
    </w:p>
  </w:footnote>
  <w:footnote w:id="1">
    <w:p w:rsidR="004D1D04" w:rsidRDefault="004D1D04" w:rsidP="004D1D04">
      <w:pPr>
        <w:pStyle w:val="a4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04"/>
    <w:rsid w:val="00380A57"/>
    <w:rsid w:val="0039033F"/>
    <w:rsid w:val="003E034E"/>
    <w:rsid w:val="004D1D04"/>
    <w:rsid w:val="00634F41"/>
    <w:rsid w:val="00693A7B"/>
    <w:rsid w:val="006A0DE1"/>
    <w:rsid w:val="00735C51"/>
    <w:rsid w:val="00736F95"/>
    <w:rsid w:val="007A2810"/>
    <w:rsid w:val="00936DB5"/>
    <w:rsid w:val="00954D6D"/>
    <w:rsid w:val="00A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D1D0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D1D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1D04"/>
    <w:rPr>
      <w:sz w:val="20"/>
      <w:szCs w:val="20"/>
    </w:rPr>
  </w:style>
  <w:style w:type="paragraph" w:styleId="a6">
    <w:name w:val="No Spacing"/>
    <w:uiPriority w:val="1"/>
    <w:qFormat/>
    <w:rsid w:val="004D1D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D1D04"/>
    <w:pPr>
      <w:ind w:left="720"/>
      <w:contextualSpacing/>
    </w:pPr>
  </w:style>
  <w:style w:type="paragraph" w:customStyle="1" w:styleId="ConsPlusNonformat">
    <w:name w:val="ConsPlusNonformat"/>
    <w:uiPriority w:val="99"/>
    <w:rsid w:val="004D1D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1D04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4D1D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D1D0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D1D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1D04"/>
    <w:rPr>
      <w:sz w:val="20"/>
      <w:szCs w:val="20"/>
    </w:rPr>
  </w:style>
  <w:style w:type="paragraph" w:styleId="a6">
    <w:name w:val="No Spacing"/>
    <w:uiPriority w:val="1"/>
    <w:qFormat/>
    <w:rsid w:val="004D1D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D1D04"/>
    <w:pPr>
      <w:ind w:left="720"/>
      <w:contextualSpacing/>
    </w:pPr>
  </w:style>
  <w:style w:type="paragraph" w:customStyle="1" w:styleId="ConsPlusNonformat">
    <w:name w:val="ConsPlusNonformat"/>
    <w:uiPriority w:val="99"/>
    <w:rsid w:val="004D1D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1D04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4D1D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kenerg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dcterms:created xsi:type="dcterms:W3CDTF">2017-10-31T09:32:00Z</dcterms:created>
  <dcterms:modified xsi:type="dcterms:W3CDTF">2017-10-31T09:55:00Z</dcterms:modified>
</cp:coreProperties>
</file>